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275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октября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>г. Нефтеюганск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Нефтеюганского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Агзямова Р.В.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>при секретаре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Гильмияровой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Г.Г.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рассмотрев в открытом судебном заседании гражданское дело по исковом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Департамента муниципального имущества администрации города Нефтеюганска к </w:t>
      </w:r>
      <w:r>
        <w:rPr>
          <w:rFonts w:ascii="Times New Roman" w:eastAsia="Times New Roman" w:hAnsi="Times New Roman" w:cs="Times New Roman"/>
          <w:sz w:val="27"/>
          <w:szCs w:val="27"/>
        </w:rPr>
        <w:t>Вигдоров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 Якову Зиновьевичу </w:t>
      </w:r>
      <w:r>
        <w:rPr>
          <w:rFonts w:ascii="Times New Roman" w:eastAsia="Times New Roman" w:hAnsi="Times New Roman" w:cs="Times New Roman"/>
          <w:sz w:val="27"/>
          <w:szCs w:val="27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 194-</w:t>
      </w:r>
      <w:r>
        <w:rPr>
          <w:rFonts w:ascii="Times New Roman" w:eastAsia="Times New Roman" w:hAnsi="Times New Roman" w:cs="Times New Roman"/>
          <w:sz w:val="27"/>
          <w:szCs w:val="27"/>
        </w:rPr>
        <w:t>199 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 Е Ш И Л: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Департамента муниципального имущества администрации города Нефтеюганска к </w:t>
      </w:r>
      <w:r>
        <w:rPr>
          <w:rFonts w:ascii="Times New Roman" w:eastAsia="Times New Roman" w:hAnsi="Times New Roman" w:cs="Times New Roman"/>
          <w:sz w:val="27"/>
          <w:szCs w:val="27"/>
        </w:rPr>
        <w:t>Вигдоров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у </w:t>
      </w:r>
      <w:r>
        <w:rPr>
          <w:rFonts w:ascii="Times New Roman" w:eastAsia="Times New Roman" w:hAnsi="Times New Roman" w:cs="Times New Roman"/>
          <w:sz w:val="27"/>
          <w:szCs w:val="27"/>
        </w:rPr>
        <w:t>Якову Зиновьевичу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удовлетворить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частично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Взыскать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Вигдоров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Якова Зиновьевича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PassportDatagrp-17rplc-10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Style w:val="cat-ExternalSystemDefinedgrp-18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20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19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1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</w:rPr>
        <w:t>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ИНН </w:t>
      </w:r>
      <w:r>
        <w:rPr>
          <w:rFonts w:ascii="Times New Roman" w:eastAsia="Times New Roman" w:hAnsi="Times New Roman" w:cs="Times New Roman"/>
          <w:sz w:val="27"/>
          <w:szCs w:val="27"/>
        </w:rPr>
        <w:t>860</w:t>
      </w:r>
      <w:r>
        <w:rPr>
          <w:rFonts w:ascii="Times New Roman" w:eastAsia="Times New Roman" w:hAnsi="Times New Roman" w:cs="Times New Roman"/>
          <w:sz w:val="27"/>
          <w:szCs w:val="27"/>
        </w:rPr>
        <w:t>4029014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неустойку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нарушение пункта 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договора мены жилых помещений от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10.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</w:t>
      </w:r>
      <w:r>
        <w:rPr>
          <w:rFonts w:ascii="Times New Roman" w:eastAsia="Times New Roman" w:hAnsi="Times New Roman" w:cs="Times New Roman"/>
          <w:sz w:val="27"/>
          <w:szCs w:val="27"/>
        </w:rPr>
        <w:t>205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03.11.2023 по 30.11.2023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000 рублей.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Взыскать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Вигдорова Якова Зиновьевича </w:t>
      </w:r>
      <w:r>
        <w:rPr>
          <w:rFonts w:ascii="Times New Roman" w:eastAsia="Times New Roman" w:hAnsi="Times New Roman" w:cs="Times New Roman"/>
          <w:sz w:val="27"/>
          <w:szCs w:val="27"/>
        </w:rPr>
        <w:t>в доход бюджета города Нефтеюганска государственную пошлину в размере 4000 рублей.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В остальной части исковых требований отказать.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tabs>
          <w:tab w:val="left" w:pos="709"/>
        </w:tabs>
        <w:spacing w:before="0" w:after="0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может быть обжаловано в течение месяца со дня принятия решения суда в окончательной форме в апелляционном порядке в </w:t>
      </w:r>
      <w:r>
        <w:rPr>
          <w:rFonts w:ascii="Times New Roman" w:eastAsia="Times New Roman" w:hAnsi="Times New Roman" w:cs="Times New Roman"/>
          <w:sz w:val="27"/>
          <w:szCs w:val="27"/>
        </w:rPr>
        <w:t>Нефтеюганский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районный суд Ханты-Мансийского автономного округа – Югры с подачей жалобы через мирового судью, принявшего решение.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Лица, участвующие в деле, их представители могут обратиться к мировому судье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Р.В. Агзямова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7rplc-10">
    <w:name w:val="cat-PassportData grp-17 rplc-10"/>
    <w:basedOn w:val="DefaultParagraphFont"/>
  </w:style>
  <w:style w:type="character" w:customStyle="1" w:styleId="cat-ExternalSystemDefinedgrp-18rplc-11">
    <w:name w:val="cat-ExternalSystemDefined grp-18 rplc-11"/>
    <w:basedOn w:val="DefaultParagraphFont"/>
  </w:style>
  <w:style w:type="character" w:customStyle="1" w:styleId="cat-ExternalSystemDefinedgrp-20rplc-12">
    <w:name w:val="cat-ExternalSystemDefined grp-20 rplc-12"/>
    <w:basedOn w:val="DefaultParagraphFont"/>
  </w:style>
  <w:style w:type="character" w:customStyle="1" w:styleId="cat-ExternalSystemDefinedgrp-19rplc-13">
    <w:name w:val="cat-ExternalSystemDefined grp-19 rplc-13"/>
    <w:basedOn w:val="DefaultParagraphFont"/>
  </w:style>
  <w:style w:type="character" w:customStyle="1" w:styleId="cat-UserDefinedgrp-21rplc-14">
    <w:name w:val="cat-UserDefined grp-21 rplc-14"/>
    <w:basedOn w:val="DefaultParagraphFont"/>
  </w:style>
  <w:style w:type="character" w:customStyle="1" w:styleId="cat-UserDefinedgrp-22rplc-25">
    <w:name w:val="cat-UserDefined grp-22 rplc-25"/>
    <w:basedOn w:val="DefaultParagraphFont"/>
  </w:style>
  <w:style w:type="character" w:customStyle="1" w:styleId="cat-UserDefinedgrp-23rplc-28">
    <w:name w:val="cat-UserDefined grp-23 rplc-2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